
<file path=[Content_Types].xml><?xml version="1.0" encoding="utf-8"?>
<Types xmlns="http://schemas.openxmlformats.org/package/2006/content-types">
  <Default ContentType="application/vnd.openxmlformats-officedocument.wordprocessingml.document.mai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jc w:val="center"/>
        <w:rPr/>
      </w:pPr>
      <w:r>
        <w:rPr>
          <w:rFonts w:ascii="Arial" w:hAnsi="Arial" w:cs="Arial Unicode MS"/>
          <w:b/>
          <w:b/>
          <w:bCs/>
          <w:sz w:val="28"/>
          <w:sz w:val="28"/>
          <w:szCs w:val="28"/>
          <w:lang w:bidi="hi-IN"/>
        </w:rPr>
        <w:t>भारत का राजदूतावास</w:t>
      </w:r>
      <w:r>
        <w:rPr>
          <w:rFonts w:cs="Arial" w:ascii="Arial" w:hAnsi="Arial"/>
          <w:b/>
          <w:bCs/>
          <w:sz w:val="28"/>
          <w:szCs w:val="28"/>
        </w:rPr>
        <w:t xml:space="preserve">, </w:t>
      </w:r>
      <w:r>
        <w:rPr>
          <w:rFonts w:ascii="Arial" w:hAnsi="Arial" w:cs="Arial Unicode MS"/>
          <w:b/>
          <w:b/>
          <w:bCs/>
          <w:sz w:val="28"/>
          <w:sz w:val="28"/>
          <w:szCs w:val="28"/>
          <w:lang w:bidi="hi-IN"/>
        </w:rPr>
        <w:t>वार्सा</w:t>
      </w:r>
    </w:p>
    <w:p>
      <w:pPr>
        <w:pStyle w:val="Heading3"/>
        <w:spacing w:before="0" w:after="200"/>
        <w:ind w:left="0" w:right="4" w:hanging="0"/>
        <w:contextualSpacing/>
        <w:jc w:val="center"/>
        <w:rPr>
          <w:rFonts w:ascii="Arial" w:hAnsi="Arial" w:cs="Arial"/>
          <w:b/>
          <w:b/>
          <w:bCs/>
        </w:rPr>
      </w:pPr>
      <w:r>
        <w:rPr>
          <w:rFonts w:cs="Arial" w:ascii="Arial" w:hAnsi="Arial"/>
          <w:b/>
          <w:bCs/>
          <w:lang w:val="en-GB"/>
        </w:rPr>
        <w:t>Embassy of India, Warsaw</w:t>
      </w:r>
    </w:p>
    <w:p>
      <w:pPr>
        <w:pStyle w:val="Normal"/>
        <w:spacing w:lineRule="auto" w:line="240" w:before="0" w:after="0"/>
        <w:ind w:right="4" w:hanging="0"/>
        <w:contextualSpacing/>
        <w:jc w:val="center"/>
        <w:rPr>
          <w:rFonts w:ascii="Arial" w:hAnsi="Arial" w:cs="Arial"/>
          <w:b/>
          <w:b/>
          <w:bCs/>
          <w:u w:val="single"/>
        </w:rPr>
      </w:pPr>
      <w:r>
        <w:rPr>
          <w:rFonts w:cs="Arial" w:ascii="Arial" w:hAnsi="Arial"/>
          <w:b/>
          <w:bCs/>
        </w:rPr>
        <w:t>***</w:t>
      </w:r>
    </w:p>
    <w:p>
      <w:pPr>
        <w:pStyle w:val="Normal"/>
        <w:spacing w:lineRule="auto" w:line="240" w:before="0" w:after="0"/>
        <w:contextualSpacing/>
        <w:rPr>
          <w:rFonts w:ascii="Arial" w:hAnsi="Arial" w:cs="Arial"/>
          <w:sz w:val="24"/>
          <w:szCs w:val="24"/>
          <w:lang w:val="pl-PL"/>
        </w:rPr>
      </w:pPr>
      <w:r>
        <w:rPr>
          <w:rFonts w:cs="Arial" w:ascii="Arial" w:hAnsi="Arial"/>
          <w:sz w:val="24"/>
          <w:szCs w:val="24"/>
          <w:lang w:val="pl-PL"/>
        </w:rPr>
      </w:r>
    </w:p>
    <w:p>
      <w:pPr>
        <w:pStyle w:val="Normal"/>
        <w:spacing w:lineRule="auto" w:line="240" w:before="0" w:after="0"/>
        <w:contextualSpacing/>
        <w:rPr>
          <w:rFonts w:ascii="Arial" w:hAnsi="Arial" w:cs="Arial"/>
          <w:sz w:val="24"/>
          <w:szCs w:val="24"/>
          <w:lang w:val="pl-PL"/>
        </w:rPr>
      </w:pPr>
      <w:r>
        <w:rPr>
          <w:rFonts w:cs="Arial" w:ascii="Arial" w:hAnsi="Arial"/>
          <w:sz w:val="24"/>
          <w:szCs w:val="24"/>
          <w:lang w:val="pl-PL"/>
        </w:rPr>
      </w:r>
    </w:p>
    <w:p>
      <w:pPr>
        <w:pStyle w:val="Normal"/>
        <w:spacing w:lineRule="auto" w:line="240" w:before="0" w:after="0"/>
        <w:contextualSpacing/>
        <w:rPr/>
      </w:pPr>
      <w:r>
        <w:rPr>
          <w:rFonts w:cs="Arial" w:ascii="Arial" w:hAnsi="Arial"/>
          <w:sz w:val="24"/>
          <w:szCs w:val="24"/>
          <w:lang w:val="pl-PL"/>
        </w:rPr>
        <w:t xml:space="preserve">No. WAR/ITEC/237/1/2017  </w:t>
        <w:tab/>
        <w:tab/>
        <w:tab/>
        <w:tab/>
        <w:tab/>
        <w:tab/>
      </w:r>
      <w:r>
        <w:rPr>
          <w:rFonts w:cs="Arial" w:ascii="Arial" w:hAnsi="Arial"/>
          <w:sz w:val="24"/>
          <w:szCs w:val="24"/>
        </w:rPr>
        <w:t xml:space="preserve">      22 May 2018</w:t>
      </w:r>
    </w:p>
    <w:p>
      <w:pPr>
        <w:pStyle w:val="Normal"/>
        <w:spacing w:lineRule="auto" w:line="240" w:before="0" w:after="0"/>
        <w:contextualSpacing/>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center"/>
        <w:rPr/>
      </w:pPr>
      <w:r>
        <w:rPr>
          <w:rFonts w:cs="Arial" w:ascii="Arial" w:hAnsi="Arial"/>
          <w:b/>
          <w:bCs/>
          <w:sz w:val="24"/>
          <w:szCs w:val="24"/>
        </w:rPr>
        <w:t>Fully-funded Training under ITEC Programme during 2018-19</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pPr>
      <w:r>
        <w:rPr>
          <w:rFonts w:cs="Arial" w:ascii="Arial" w:hAnsi="Arial"/>
          <w:sz w:val="24"/>
          <w:szCs w:val="24"/>
        </w:rPr>
        <w:tab/>
        <w:t xml:space="preserve">I have the pleasure to forward herewith the </w:t>
      </w:r>
      <w:r>
        <w:rPr>
          <w:rFonts w:cs="Arial" w:ascii="Arial" w:hAnsi="Arial"/>
          <w:b/>
          <w:bCs/>
          <w:sz w:val="24"/>
          <w:szCs w:val="24"/>
        </w:rPr>
        <w:t xml:space="preserve">Training Brochure </w:t>
      </w:r>
      <w:r>
        <w:rPr>
          <w:rFonts w:cs="Arial" w:ascii="Arial" w:hAnsi="Arial"/>
          <w:sz w:val="24"/>
          <w:szCs w:val="24"/>
        </w:rPr>
        <w:t>of the</w:t>
      </w:r>
      <w:r>
        <w:rPr>
          <w:rFonts w:cs="Arial" w:ascii="Arial" w:hAnsi="Arial"/>
          <w:b/>
          <w:bCs/>
          <w:sz w:val="24"/>
          <w:szCs w:val="24"/>
        </w:rPr>
        <w:t xml:space="preserve"> Indian Technical &amp; Economic Cooperation (ITEC) </w:t>
      </w:r>
      <w:r>
        <w:rPr>
          <w:rFonts w:cs="Arial" w:ascii="Arial" w:hAnsi="Arial"/>
          <w:sz w:val="24"/>
          <w:szCs w:val="24"/>
        </w:rPr>
        <w:t>Programme for the year</w:t>
      </w:r>
      <w:r>
        <w:rPr>
          <w:rFonts w:cs="Arial" w:ascii="Arial" w:hAnsi="Arial"/>
          <w:b/>
          <w:bCs/>
          <w:sz w:val="24"/>
          <w:szCs w:val="24"/>
        </w:rPr>
        <w:t xml:space="preserve"> 2018-19</w:t>
      </w:r>
      <w:r>
        <w:rPr>
          <w:rFonts w:cs="Arial" w:ascii="Arial" w:hAnsi="Arial"/>
          <w:sz w:val="24"/>
          <w:szCs w:val="24"/>
        </w:rPr>
        <w:t xml:space="preserve">. The Training Brochure, terms &amp; conditions, eligibility criteria &amp; course content are also available at </w:t>
      </w:r>
      <w:r>
        <w:rPr>
          <w:rFonts w:cs="Arial" w:ascii="Arial" w:hAnsi="Arial"/>
          <w:sz w:val="24"/>
          <w:szCs w:val="24"/>
          <w:u w:val="single"/>
        </w:rPr>
        <w:t>www.itecgoi.in</w:t>
      </w:r>
      <w:r>
        <w:rPr>
          <w:rFonts w:cs="Arial" w:ascii="Arial" w:hAnsi="Arial"/>
          <w:sz w:val="24"/>
          <w:szCs w:val="24"/>
        </w:rPr>
        <w:t xml:space="preserve">.  </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pPr>
      <w:r>
        <w:rPr>
          <w:rFonts w:cs="Arial" w:ascii="Arial" w:hAnsi="Arial"/>
          <w:sz w:val="24"/>
          <w:szCs w:val="24"/>
        </w:rPr>
        <w:t>2.</w:t>
        <w:tab/>
        <w:t>We offer over 300 short-term, medium-term and long-term capacity building courses in 5</w:t>
      </w:r>
      <w:r>
        <w:rPr>
          <w:rFonts w:cs="Arial" w:ascii="Arial" w:hAnsi="Arial"/>
          <w:sz w:val="24"/>
          <w:szCs w:val="24"/>
        </w:rPr>
        <w:t>8</w:t>
      </w:r>
      <w:r>
        <w:rPr>
          <w:rFonts w:cs="Arial" w:ascii="Arial" w:hAnsi="Arial"/>
          <w:sz w:val="24"/>
          <w:szCs w:val="24"/>
        </w:rPr>
        <w:t xml:space="preserve"> empanelled Institutes in several diverse fields such as Accounts, Audit, Banking, Finance, Environment and Renewable Energy, IT, Telecommunication and English, Management, SME, Rural Development, Parliamentary Studies and Training, Foreign Trade, Mass Communication, Teachers Training, Remote Sensing, Water Management, Development Studies.</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cs="Arial"/>
          <w:sz w:val="24"/>
          <w:szCs w:val="24"/>
        </w:rPr>
      </w:pPr>
      <w:r>
        <w:rPr>
          <w:rFonts w:cs="Arial" w:ascii="Arial" w:hAnsi="Arial"/>
          <w:sz w:val="24"/>
          <w:szCs w:val="24"/>
        </w:rPr>
        <w:t>3.</w:t>
        <w:tab/>
        <w:t xml:space="preserve">The ITEC Programme, founded in the year 1964, is India’s flagship programme for capacity building and skill transfer to officials, professionals and mid-career diplomats in 160 countries across continents, including Central Europe. </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pPr>
      <w:r>
        <w:rPr>
          <w:rFonts w:cs="Arial" w:ascii="Arial" w:hAnsi="Arial"/>
          <w:sz w:val="24"/>
          <w:szCs w:val="24"/>
        </w:rPr>
        <w:t>4.</w:t>
        <w:tab/>
        <w:t xml:space="preserve">This scholarship programme is fully-funded by the Government of India. Working-level officials, who are within the age range of 25-45 years, with working knowledge of English, are eligible to apply. Those interested may fill on-line applications at the website address above. For further information/clarifications, please contact </w:t>
      </w:r>
      <w:r>
        <w:rPr>
          <w:rFonts w:cs="Arial" w:ascii="Arial" w:hAnsi="Arial"/>
          <w:b w:val="false"/>
          <w:bCs w:val="false"/>
          <w:sz w:val="24"/>
          <w:szCs w:val="24"/>
        </w:rPr>
        <w:t>Ms Katarzyna Łuniewska</w:t>
      </w:r>
      <w:r>
        <w:rPr>
          <w:rFonts w:cs="Arial" w:ascii="Arial" w:hAnsi="Arial"/>
          <w:sz w:val="24"/>
          <w:szCs w:val="24"/>
        </w:rPr>
        <w:t xml:space="preserve">, ITEC Officer at the Embassy [Tel:+48-22-5400000, e-mail: </w:t>
      </w:r>
      <w:r>
        <w:rPr>
          <w:rFonts w:cs="Arial" w:ascii="Arial" w:hAnsi="Arial"/>
          <w:b/>
          <w:bCs/>
          <w:sz w:val="24"/>
          <w:szCs w:val="24"/>
          <w:u w:val="single"/>
        </w:rPr>
        <w:t>edu.warsaw@mea.gov.in</w:t>
      </w:r>
      <w:r>
        <w:rPr>
          <w:rFonts w:cs="Arial" w:ascii="Arial" w:hAnsi="Arial"/>
          <w:sz w:val="24"/>
          <w:szCs w:val="24"/>
        </w:rPr>
        <w:t>].</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pPr>
      <w:r>
        <w:rPr>
          <w:rFonts w:cs="Arial" w:ascii="Arial" w:hAnsi="Arial"/>
          <w:sz w:val="24"/>
          <w:szCs w:val="24"/>
        </w:rPr>
        <w:t>5.</w:t>
        <w:tab/>
        <w:t xml:space="preserve">The Embassy requests your esteemed institution to forward nominations for the courses from the interested candidates fulfilling the eligibility criteria. </w:t>
      </w:r>
    </w:p>
    <w:p>
      <w:pPr>
        <w:pStyle w:val="Normal"/>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contextualSpacing/>
        <w:jc w:val="both"/>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en-GB" w:eastAsia="ko-KR"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Mangal" w:asciiTheme="minorHAnsi" w:cstheme="minorBidi" w:eastAsiaTheme="minorEastAsia" w:hAnsiTheme="minorHAnsi"/>
        <w:szCs w:val="22"/>
        <w:lang w:val="en-GB" w:eastAsia="ko-K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26bc"/>
    <w:pPr>
      <w:widowControl/>
      <w:bidi w:val="0"/>
      <w:spacing w:lineRule="auto" w:line="276" w:before="0" w:after="200"/>
      <w:jc w:val="left"/>
    </w:pPr>
    <w:rPr>
      <w:rFonts w:ascii="Calibri" w:hAnsi="Calibri" w:eastAsia="맑은 고딕" w:cs="Mangal" w:asciiTheme="minorHAnsi" w:cstheme="minorBidi" w:eastAsiaTheme="minorEastAsia" w:hAnsiTheme="minorHAnsi"/>
      <w:color w:val="00000A"/>
      <w:sz w:val="22"/>
      <w:szCs w:val="22"/>
      <w:lang w:val="en-GB" w:eastAsia="ko-KR" w:bidi="ar-SA"/>
    </w:rPr>
  </w:style>
  <w:style w:type="paragraph" w:styleId="Heading3">
    <w:name w:val="Heading 3"/>
    <w:basedOn w:val="Normal"/>
    <w:next w:val="Normal"/>
    <w:link w:val="Heading3Char"/>
    <w:qFormat/>
    <w:rsid w:val="00972019"/>
    <w:pPr>
      <w:widowControl w:val="false"/>
      <w:tabs>
        <w:tab w:val="left" w:pos="720" w:leader="none"/>
      </w:tabs>
      <w:suppressAutoHyphens w:val="true"/>
      <w:spacing w:lineRule="auto" w:line="240" w:before="0" w:after="0"/>
      <w:ind w:left="720" w:hanging="720"/>
      <w:outlineLvl w:val="2"/>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b5b0a"/>
    <w:rPr>
      <w:color w:val="0000FF" w:themeColor="hyperlink"/>
      <w:u w:val="single"/>
    </w:rPr>
  </w:style>
  <w:style w:type="character" w:styleId="FollowedHyperlink">
    <w:name w:val="FollowedHyperlink"/>
    <w:basedOn w:val="DefaultParagraphFont"/>
    <w:uiPriority w:val="99"/>
    <w:semiHidden/>
    <w:unhideWhenUsed/>
    <w:qFormat/>
    <w:rsid w:val="00ec1d6b"/>
    <w:rPr>
      <w:color w:val="800080" w:themeColor="followedHyperlink"/>
      <w:u w:val="single"/>
    </w:rPr>
  </w:style>
  <w:style w:type="character" w:styleId="Heading3Char" w:customStyle="1">
    <w:name w:val="Heading 3 Char"/>
    <w:basedOn w:val="DefaultParagraphFont"/>
    <w:link w:val="Heading3"/>
    <w:qFormat/>
    <w:rsid w:val="00972019"/>
    <w:rPr>
      <w:rFonts w:ascii="Times New Roman" w:hAnsi="Times New Roman" w:eastAsia="Times New Roman" w:cs="Times New Roman"/>
      <w:sz w:val="24"/>
      <w:szCs w:val="24"/>
      <w:lang w:val="en-US"/>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4059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LibreOffice/5.2.7.2$Linux_X86_64 LibreOffice_project/20$Build-2</Application>
  <Pages>1</Pages>
  <Words>226</Words>
  <Characters>1444</Characters>
  <CharactersWithSpaces>1678</CharactersWithSpaces>
  <Paragraphs>10</Paragraphs>
  <Company>Hewlett-Packard Company</Company>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2016-04-22T15:02:00Z</dcterms:created>
  <dc:creator>Interpreter</dc:creator>
  <dc:language>en-US</dc:language>
  <cp:lastPrinted>2016-04-22T15:01:00Z</cp:lastPrinted>
  <dcterms:modified xsi:type="dcterms:W3CDTF">2018-05-23T14:24:02Z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